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arget="docProps/core.xml" Type="http://schemas.openxmlformats.org/package/2006/relationships/metadata/core-properties"/><Relationship Id="rId4" Target="docProps/app.xml" Type="http://schemas.openxmlformats.org/officeDocument/2006/relationships/extended-properties"/><Relationship Id="rId1" Target="word/document.xml" Type="http://schemas.openxmlformats.org/officeDocument/2006/relationships/officeDocument"/><Relationship Id="rId2" Target="docProps/thumbnail.jpeg" Type="http://schemas.openxmlformats.org/package/2006/relationships/metadata/thumbnail"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keepNext/>
        <w:spacing w:after="80"/>
      </w:pPr>
      <w:r>
        <w:rPr>
          <w:rFonts w:ascii="Calibri" w:hAnsi="Calibri" w:eastAsia="Calibri"/>
          <w:b/>
          <w:i w:val="0"/>
          <w:color w:val="0B2545"/>
          <w:sz w:val="40"/>
        </w:rPr>
        <w:t>Точный ответ: формула без знания номера точки</w:t>
      </w:r>
    </w:p>
    <w:p>
      <w:pPr>
        <w:pStyle w:val="Heading1"/>
      </w:pPr>
      <w:r>
        <w:t>1. Исходные ряды</w:t>
      </w:r>
    </w:p>
    <w:p>
      <w:pPr>
        <w:keepNext/>
        <w:spacing w:before="0" w:after="12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Первый ряд:</w:t>
      </w:r>
    </w:p>
    <w:tbl>
      <w:tblPr>
        <w:tblW w:w="9360" w:type="dxa"/>
        <w:jc w:val="center"/>
        <w:tblInd w:w="120" w:type="dxa"/>
        <w:tblBorders>
          <w:top w:val="single" w:color="D2DAE5" w:sz="6" w:space="0"/>
          <w:left w:val="single" w:color="D2DAE5" w:sz="6" w:space="0"/>
          <w:bottom w:val="single" w:color="D2DAE5" w:sz="6" w:space="0"/>
          <w:right w:val="single" w:color="D2DAE5" w:sz="6" w:space="0"/>
          <w:insideH w:val="single" w:color="D2DAE5" w:sz="6" w:space="0"/>
          <w:insideV w:val="single" w:color="D2DAE5" w:sz="6" w:space="0"/>
        </w:tblBorders>
        <w:tblLayout w:type="fixed"/>
        <w:tblLook w:firstRow="1" w:lastRow="0" w:firstColumn="1" w:lastColumn="0" w:noHBand="0" w:noVBand="1" w:val="04A0"/>
      </w:tblPr>
      <w:tblGrid>
        <w:gridCol w:w="9360"/>
      </w:tblGrid>
      <w:tr>
        <w:tc>
          <w:tcPr>
            <w:tcW w:w="9360" w:type="dxa"/>
            <w:shd w:fill="F4F6F9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spacing w:after="40" w:line="276" w:lineRule="auto"/>
            </w:pPr>
            <w:r/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a_0 = 10000</w:t>
            </w:r>
          </w:p>
          <w:p>
            <w:pPr>
              <w:spacing w:after="40" w:line="276" w:lineRule="auto"/>
            </w:pPr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a_{n+1} = sqrt(a_n)</w:t>
            </w:r>
          </w:p>
          <w:p>
            <w:pPr>
              <w:spacing w:after="0" w:line="276" w:lineRule="auto"/>
            </w:pPr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a_n = 10000^(1 / 2^n)</w:t>
            </w:r>
          </w:p>
        </w:tc>
      </w:tr>
    </w:tbl>
    <w:p>
      <w:pPr>
        <w:spacing w:after="40"/>
      </w:pPr>
    </w:p>
    <w:p>
      <w:pPr>
        <w:keepNext/>
        <w:spacing w:before="0" w:after="12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Второй ряд:</w:t>
      </w:r>
    </w:p>
    <w:tbl>
      <w:tblPr>
        <w:tblW w:w="9360" w:type="dxa"/>
        <w:jc w:val="center"/>
        <w:tblInd w:w="120" w:type="dxa"/>
        <w:tblBorders>
          <w:top w:val="single" w:color="D2DAE5" w:sz="6" w:space="0"/>
          <w:left w:val="single" w:color="D2DAE5" w:sz="6" w:space="0"/>
          <w:bottom w:val="single" w:color="D2DAE5" w:sz="6" w:space="0"/>
          <w:right w:val="single" w:color="D2DAE5" w:sz="6" w:space="0"/>
          <w:insideH w:val="single" w:color="D2DAE5" w:sz="6" w:space="0"/>
          <w:insideV w:val="single" w:color="D2DAE5" w:sz="6" w:space="0"/>
        </w:tblBorders>
        <w:tblLayout w:type="fixed"/>
        <w:tblLook w:firstRow="1" w:lastRow="0" w:firstColumn="1" w:lastColumn="0" w:noHBand="0" w:noVBand="1" w:val="04A0"/>
      </w:tblPr>
      <w:tblGrid>
        <w:gridCol w:w="9360"/>
      </w:tblGrid>
      <w:tr>
        <w:tc>
          <w:tcPr>
            <w:tcW w:w="9360" w:type="dxa"/>
            <w:shd w:fill="F4F6F9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spacing w:after="40" w:line="276" w:lineRule="auto"/>
            </w:pPr>
            <w:r/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b_0 = 10000</w:t>
            </w:r>
          </w:p>
          <w:p>
            <w:pPr>
              <w:spacing w:after="40" w:line="276" w:lineRule="auto"/>
            </w:pPr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b_{n+1} = f(b_n)</w:t>
            </w:r>
          </w:p>
          <w:p>
            <w:pPr>
              <w:spacing w:after="0" w:line="276" w:lineRule="auto"/>
            </w:pPr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f(x) = x^2 / sqrt(x^3 + 10)</w:t>
            </w:r>
          </w:p>
        </w:tc>
      </w:tr>
    </w:tbl>
    <w:p>
      <w:pPr>
        <w:spacing w:after="40"/>
      </w:pPr>
    </w:p>
    <w:p>
      <w:pPr>
        <w:pStyle w:val="Heading1"/>
      </w:pPr>
      <w:r>
        <w:t>2. Формула без знания номера точки</w:t>
      </w:r>
    </w:p>
    <w:p>
      <w:pPr>
        <w:keepNext/>
        <w:spacing w:before="0" w:after="12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Введем функцию Phi(x) как предел:</w:t>
      </w:r>
    </w:p>
    <w:tbl>
      <w:tblPr>
        <w:tblW w:w="9360" w:type="dxa"/>
        <w:jc w:val="center"/>
        <w:tblInd w:w="120" w:type="dxa"/>
        <w:tblBorders>
          <w:top w:val="single" w:color="D2DAE5" w:sz="6" w:space="0"/>
          <w:left w:val="single" w:color="D2DAE5" w:sz="6" w:space="0"/>
          <w:bottom w:val="single" w:color="D2DAE5" w:sz="6" w:space="0"/>
          <w:right w:val="single" w:color="D2DAE5" w:sz="6" w:space="0"/>
          <w:insideH w:val="single" w:color="D2DAE5" w:sz="6" w:space="0"/>
          <w:insideV w:val="single" w:color="D2DAE5" w:sz="6" w:space="0"/>
        </w:tblBorders>
        <w:tblLayout w:type="fixed"/>
        <w:tblLook w:firstRow="1" w:lastRow="0" w:firstColumn="1" w:lastColumn="0" w:noHBand="0" w:noVBand="1" w:val="04A0"/>
      </w:tblPr>
      <w:tblGrid>
        <w:gridCol w:w="9360"/>
      </w:tblGrid>
      <w:tr>
        <w:tc>
          <w:tcPr>
            <w:tcW w:w="9360" w:type="dxa"/>
            <w:shd w:fill="F4F6F9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spacing w:after="40" w:line="276" w:lineRule="auto"/>
            </w:pPr>
            <w:r/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Phi(x) = lim_{N -&gt; infinity} ( f^N(x) )^(1 / 2^N)</w:t>
            </w:r>
          </w:p>
          <w:p>
            <w:pPr>
              <w:spacing w:after="0" w:line="276" w:lineRule="auto"/>
            </w:pPr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где f^N(x) означает N-кратное применение функции f.</w:t>
            </w:r>
          </w:p>
        </w:tc>
      </w:tr>
    </w:tbl>
    <w:p>
      <w:pPr>
        <w:spacing w:after="40"/>
      </w:pPr>
    </w:p>
    <w:p>
      <w:pPr>
        <w:keepNext/>
        <w:spacing w:before="0" w:after="12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Эта функция удовлетворяет ключевому уравнению:</w:t>
      </w:r>
    </w:p>
    <w:tbl>
      <w:tblPr>
        <w:tblW w:w="9360" w:type="dxa"/>
        <w:jc w:val="center"/>
        <w:tblInd w:w="120" w:type="dxa"/>
        <w:tblBorders>
          <w:top w:val="single" w:color="D2DAE5" w:sz="6" w:space="0"/>
          <w:left w:val="single" w:color="D2DAE5" w:sz="6" w:space="0"/>
          <w:bottom w:val="single" w:color="D2DAE5" w:sz="6" w:space="0"/>
          <w:right w:val="single" w:color="D2DAE5" w:sz="6" w:space="0"/>
          <w:insideH w:val="single" w:color="D2DAE5" w:sz="6" w:space="0"/>
          <w:insideV w:val="single" w:color="D2DAE5" w:sz="6" w:space="0"/>
        </w:tblBorders>
        <w:tblLayout w:type="fixed"/>
        <w:tblLook w:firstRow="1" w:lastRow="0" w:firstColumn="1" w:lastColumn="0" w:noHBand="0" w:noVBand="1" w:val="04A0"/>
      </w:tblPr>
      <w:tblGrid>
        <w:gridCol w:w="9360"/>
      </w:tblGrid>
      <w:tr>
        <w:tc>
          <w:tcPr>
            <w:tcW w:w="9360" w:type="dxa"/>
            <w:shd w:fill="F4F6F9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spacing w:after="0" w:line="276" w:lineRule="auto"/>
            </w:pPr>
            <w:r/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Phi(f(x)) = Phi(x)^2</w:t>
            </w:r>
          </w:p>
        </w:tc>
      </w:tr>
    </w:tbl>
    <w:p>
      <w:pPr>
        <w:spacing w:after="40"/>
      </w:pPr>
    </w:p>
    <w:p>
      <w:pPr>
        <w:keepNext/>
        <w:spacing w:before="0" w:after="12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Тогда значение первого ряда по одному значению b из второго ряда вычисляется так:</w:t>
      </w:r>
    </w:p>
    <w:tbl>
      <w:tblPr>
        <w:tblW w:w="9360" w:type="dxa"/>
        <w:jc w:val="center"/>
        <w:tblInd w:w="120" w:type="dxa"/>
        <w:tblBorders>
          <w:top w:val="single" w:color="D2DAE5" w:sz="6" w:space="0"/>
          <w:left w:val="single" w:color="D2DAE5" w:sz="6" w:space="0"/>
          <w:bottom w:val="single" w:color="D2DAE5" w:sz="6" w:space="0"/>
          <w:right w:val="single" w:color="D2DAE5" w:sz="6" w:space="0"/>
          <w:insideH w:val="single" w:color="D2DAE5" w:sz="6" w:space="0"/>
          <w:insideV w:val="single" w:color="D2DAE5" w:sz="6" w:space="0"/>
        </w:tblBorders>
        <w:tblLayout w:type="fixed"/>
        <w:tblLook w:firstRow="1" w:lastRow="0" w:firstColumn="1" w:lastColumn="0" w:noHBand="0" w:noVBand="1" w:val="04A0"/>
      </w:tblPr>
      <w:tblGrid>
        <w:gridCol w:w="9360"/>
      </w:tblGrid>
      <w:tr>
        <w:tc>
          <w:tcPr>
            <w:tcW w:w="9360" w:type="dxa"/>
            <w:shd w:fill="F4F6F9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spacing w:after="0" w:line="276" w:lineRule="auto"/>
            </w:pPr>
            <w:r/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a = H(b) = 10000^( ln(Phi(10000)) / ln(Phi(b)) )</w:t>
            </w:r>
          </w:p>
        </w:tc>
      </w:tr>
    </w:tbl>
    <w:p>
      <w:pPr>
        <w:spacing w:after="40"/>
      </w:pPr>
    </w:p>
    <w:p>
      <w:pPr>
        <w:keepNext w:val="0"/>
        <w:spacing w:before="0" w:after="16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Это искомая формула без знания номера точки: в нее подставляется только значение b, а номер n нигде не используется.</w:t>
      </w:r>
    </w:p>
    <w:p>
      <w:pPr>
        <w:pStyle w:val="Heading1"/>
      </w:pPr>
      <w:r>
        <w:t>3. Уравнение самой кривой</w:t>
      </w:r>
    </w:p>
    <w:p>
      <w:pPr>
        <w:keepNext/>
        <w:spacing w:before="0" w:after="12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Если записывать связь не как функцию a = H(b), а именно как уравнение кривой на плоскости (b, a), то оно имеет вид:</w:t>
      </w:r>
    </w:p>
    <w:tbl>
      <w:tblPr>
        <w:tblW w:w="9360" w:type="dxa"/>
        <w:jc w:val="center"/>
        <w:tblInd w:w="120" w:type="dxa"/>
        <w:tblBorders>
          <w:top w:val="single" w:color="D2DAE5" w:sz="6" w:space="0"/>
          <w:left w:val="single" w:color="D2DAE5" w:sz="6" w:space="0"/>
          <w:bottom w:val="single" w:color="D2DAE5" w:sz="6" w:space="0"/>
          <w:right w:val="single" w:color="D2DAE5" w:sz="6" w:space="0"/>
          <w:insideH w:val="single" w:color="D2DAE5" w:sz="6" w:space="0"/>
          <w:insideV w:val="single" w:color="D2DAE5" w:sz="6" w:space="0"/>
        </w:tblBorders>
        <w:tblLayout w:type="fixed"/>
        <w:tblLook w:firstRow="1" w:lastRow="0" w:firstColumn="1" w:lastColumn="0" w:noHBand="0" w:noVBand="1" w:val="04A0"/>
      </w:tblPr>
      <w:tblGrid>
        <w:gridCol w:w="9360"/>
      </w:tblGrid>
      <w:tr>
        <w:tc>
          <w:tcPr>
            <w:tcW w:w="9360" w:type="dxa"/>
            <w:shd w:fill="F4F6F9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spacing w:after="0" w:line="276" w:lineRule="auto"/>
            </w:pPr>
            <w:r/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ln(a) * ln(Phi(b)) = ln(10000) * ln(Phi(10000))</w:t>
            </w:r>
          </w:p>
        </w:tc>
      </w:tr>
    </w:tbl>
    <w:p>
      <w:pPr>
        <w:spacing w:after="40"/>
      </w:pPr>
    </w:p>
    <w:p>
      <w:pPr>
        <w:keepNext w:val="0"/>
        <w:spacing w:before="0" w:after="16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Эта кривая проходит через соответствующие точки двух последовательностей: каждому b_n из второго ряда соответствует a_n из первого ряда.</w:t>
      </w:r>
    </w:p>
    <w:p>
      <w:pPr>
        <w:pStyle w:val="Heading1"/>
      </w:pPr>
      <w:r>
        <w:t>4. Почему это точно работает</w:t>
      </w:r>
    </w:p>
    <w:p>
      <w:pPr>
        <w:keepNext/>
        <w:spacing w:before="0" w:after="12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Из определения Phi следует:</w:t>
      </w:r>
    </w:p>
    <w:tbl>
      <w:tblPr>
        <w:tblW w:w="9360" w:type="dxa"/>
        <w:jc w:val="center"/>
        <w:tblInd w:w="120" w:type="dxa"/>
        <w:tblBorders>
          <w:top w:val="single" w:color="D2DAE5" w:sz="6" w:space="0"/>
          <w:left w:val="single" w:color="D2DAE5" w:sz="6" w:space="0"/>
          <w:bottom w:val="single" w:color="D2DAE5" w:sz="6" w:space="0"/>
          <w:right w:val="single" w:color="D2DAE5" w:sz="6" w:space="0"/>
          <w:insideH w:val="single" w:color="D2DAE5" w:sz="6" w:space="0"/>
          <w:insideV w:val="single" w:color="D2DAE5" w:sz="6" w:space="0"/>
        </w:tblBorders>
        <w:tblLayout w:type="fixed"/>
        <w:tblLook w:firstRow="1" w:lastRow="0" w:firstColumn="1" w:lastColumn="0" w:noHBand="0" w:noVBand="1" w:val="04A0"/>
      </w:tblPr>
      <w:tblGrid>
        <w:gridCol w:w="9360"/>
      </w:tblGrid>
      <w:tr>
        <w:tc>
          <w:tcPr>
            <w:tcW w:w="9360" w:type="dxa"/>
            <w:shd w:fill="F4F6F9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spacing w:after="0" w:line="276" w:lineRule="auto"/>
            </w:pPr>
            <w:r/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Phi(b_n) = Phi(f^n(10000)) = Phi(10000)^(2^n)</w:t>
            </w:r>
          </w:p>
        </w:tc>
      </w:tr>
    </w:tbl>
    <w:p>
      <w:pPr>
        <w:spacing w:after="40"/>
      </w:pPr>
    </w:p>
    <w:p>
      <w:pPr>
        <w:keepNext/>
        <w:spacing w:before="0" w:after="12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Значит:</w:t>
      </w:r>
    </w:p>
    <w:tbl>
      <w:tblPr>
        <w:tblW w:w="9360" w:type="dxa"/>
        <w:jc w:val="center"/>
        <w:tblInd w:w="120" w:type="dxa"/>
        <w:tblBorders>
          <w:top w:val="single" w:color="D2DAE5" w:sz="6" w:space="0"/>
          <w:left w:val="single" w:color="D2DAE5" w:sz="6" w:space="0"/>
          <w:bottom w:val="single" w:color="D2DAE5" w:sz="6" w:space="0"/>
          <w:right w:val="single" w:color="D2DAE5" w:sz="6" w:space="0"/>
          <w:insideH w:val="single" w:color="D2DAE5" w:sz="6" w:space="0"/>
          <w:insideV w:val="single" w:color="D2DAE5" w:sz="6" w:space="0"/>
        </w:tblBorders>
        <w:tblLayout w:type="fixed"/>
        <w:tblLook w:firstRow="1" w:lastRow="0" w:firstColumn="1" w:lastColumn="0" w:noHBand="0" w:noVBand="1" w:val="04A0"/>
      </w:tblPr>
      <w:tblGrid>
        <w:gridCol w:w="9360"/>
      </w:tblGrid>
      <w:tr>
        <w:tc>
          <w:tcPr>
            <w:tcW w:w="9360" w:type="dxa"/>
            <w:shd w:fill="F4F6F9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spacing w:after="0" w:line="276" w:lineRule="auto"/>
            </w:pPr>
            <w:r/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ln(Phi(10000)) / ln(Phi(b_n)) = 1 / 2^n</w:t>
            </w:r>
          </w:p>
        </w:tc>
      </w:tr>
    </w:tbl>
    <w:p>
      <w:pPr>
        <w:spacing w:after="40"/>
      </w:pPr>
    </w:p>
    <w:p>
      <w:pPr>
        <w:keepNext/>
        <w:spacing w:before="0" w:after="12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Подставляем это в формулу для H(b):</w:t>
      </w:r>
    </w:p>
    <w:tbl>
      <w:tblPr>
        <w:tblW w:w="9360" w:type="dxa"/>
        <w:jc w:val="center"/>
        <w:tblInd w:w="120" w:type="dxa"/>
        <w:tblBorders>
          <w:top w:val="single" w:color="D2DAE5" w:sz="6" w:space="0"/>
          <w:left w:val="single" w:color="D2DAE5" w:sz="6" w:space="0"/>
          <w:bottom w:val="single" w:color="D2DAE5" w:sz="6" w:space="0"/>
          <w:right w:val="single" w:color="D2DAE5" w:sz="6" w:space="0"/>
          <w:insideH w:val="single" w:color="D2DAE5" w:sz="6" w:space="0"/>
          <w:insideV w:val="single" w:color="D2DAE5" w:sz="6" w:space="0"/>
        </w:tblBorders>
        <w:tblLayout w:type="fixed"/>
        <w:tblLook w:firstRow="1" w:lastRow="0" w:firstColumn="1" w:lastColumn="0" w:noHBand="0" w:noVBand="1" w:val="04A0"/>
      </w:tblPr>
      <w:tblGrid>
        <w:gridCol w:w="9360"/>
      </w:tblGrid>
      <w:tr>
        <w:tc>
          <w:tcPr>
            <w:tcW w:w="9360" w:type="dxa"/>
            <w:shd w:fill="F4F6F9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spacing w:after="0" w:line="276" w:lineRule="auto"/>
            </w:pPr>
            <w:r/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H(b_n) = 10000^(1 / 2^n) = a_n</w:t>
            </w:r>
          </w:p>
        </w:tc>
      </w:tr>
    </w:tbl>
    <w:p>
      <w:pPr>
        <w:spacing w:after="40"/>
      </w:pPr>
    </w:p>
    <w:p>
      <w:pPr>
        <w:keepNext w:val="0"/>
        <w:spacing w:before="0" w:after="16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То есть формула возвращает именно значение первого ряда, соответствующее данному значению второго ряда, без предварительного знания номера точки.</w:t>
      </w:r>
    </w:p>
    <w:p>
      <w:pPr>
        <w:pStyle w:val="Heading1"/>
      </w:pPr>
      <w:r>
        <w:t>5. Проверка на числах из задачи</w:t>
      </w:r>
    </w:p>
    <w:tbl>
      <w:tblPr>
        <w:tblW w:w="9360" w:type="dxa"/>
        <w:jc w:val="center"/>
        <w:tblInd w:w="120" w:type="dxa"/>
        <w:tblBorders>
          <w:top w:val="single" w:color="B8C4D2" w:sz="6" w:space="0"/>
          <w:left w:val="single" w:color="B8C4D2" w:sz="6" w:space="0"/>
          <w:bottom w:val="single" w:color="B8C4D2" w:sz="6" w:space="0"/>
          <w:right w:val="single" w:color="B8C4D2" w:sz="6" w:space="0"/>
          <w:insideH w:val="single" w:color="B8C4D2" w:sz="6" w:space="0"/>
          <w:insideV w:val="single" w:color="B8C4D2" w:sz="6" w:space="0"/>
        </w:tblBorders>
        <w:tblLayout w:type="fixed"/>
        <w:tblLook w:firstRow="1" w:lastRow="0" w:firstColumn="1" w:lastColumn="0" w:noHBand="0" w:noVBand="1" w:val="04A0"/>
      </w:tblPr>
      <w:tblGrid>
        <w:gridCol w:w="3400"/>
        <w:gridCol w:w="2860"/>
        <w:gridCol w:w="3100"/>
      </w:tblGrid>
      <w:tr>
        <w:tc>
          <w:tcPr>
            <w:tcW w:w="3400" w:type="dxa"/>
            <w:shd w:fill="F2F4F7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i w:val="0"/>
                <w:color w:val="0B2545"/>
                <w:sz w:val="22"/>
              </w:rPr>
              <w:t>Дано значение b из второго ряда</w:t>
            </w:r>
          </w:p>
        </w:tc>
        <w:tc>
          <w:tcPr>
            <w:tcW w:w="2860" w:type="dxa"/>
            <w:shd w:fill="F2F4F7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i w:val="0"/>
                <w:color w:val="0B2545"/>
                <w:sz w:val="22"/>
              </w:rPr>
              <w:t>Формула без номера точки</w:t>
            </w:r>
          </w:p>
        </w:tc>
        <w:tc>
          <w:tcPr>
            <w:tcW w:w="3100" w:type="dxa"/>
            <w:shd w:fill="F2F4F7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i w:val="0"/>
                <w:color w:val="0B2545"/>
                <w:sz w:val="22"/>
              </w:rPr>
              <w:t>Получается значение a</w:t>
            </w:r>
          </w:p>
        </w:tc>
      </w:tr>
      <w:tr>
        <w:tc>
          <w:tcPr>
            <w:tcW w:w="3400" w:type="dxa"/>
            <w:tcMar>
              <w:top w:w="100" w:type="dxa"/>
              <w:start w:w="140" w:type="dxa"/>
              <w:bottom w:w="100" w:type="dxa"/>
              <w:end w:w="140" w:type="dxa"/>
            </w:tcMar>
            <w:vAlign w:val="center"/>
          </w:tcPr>
          <w:p>
            <w:pPr>
              <w:spacing w:after="0"/>
            </w:pPr>
            <w:r>
              <w:rPr>
                <w:rFonts w:ascii="Cambria Math" w:hAnsi="Cambria Math" w:eastAsia="Cambria Math"/>
                <w:b w:val="0"/>
                <w:i w:val="0"/>
                <w:color w:val="000000"/>
                <w:sz w:val="21"/>
              </w:rPr>
              <w:t>b = 9.99995000035</w:t>
            </w:r>
          </w:p>
        </w:tc>
        <w:tc>
          <w:tcPr>
            <w:tcW w:w="2860" w:type="dxa"/>
            <w:tcMar>
              <w:top w:w="100" w:type="dxa"/>
              <w:start w:w="140" w:type="dxa"/>
              <w:bottom w:w="100" w:type="dxa"/>
              <w:end w:w="140" w:type="dxa"/>
            </w:tcMar>
            <w:vAlign w:val="center"/>
          </w:tcPr>
          <w:p>
            <w:pPr>
              <w:spacing w:after="0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1"/>
              </w:rPr>
              <w:t>a = H(b)</w:t>
            </w:r>
          </w:p>
        </w:tc>
        <w:tc>
          <w:tcPr>
            <w:tcW w:w="3100" w:type="dxa"/>
            <w:tcMar>
              <w:top w:w="100" w:type="dxa"/>
              <w:start w:w="140" w:type="dxa"/>
              <w:bottom w:w="100" w:type="dxa"/>
              <w:end w:w="140" w:type="dxa"/>
            </w:tcMar>
            <w:vAlign w:val="center"/>
          </w:tcPr>
          <w:p>
            <w:pPr>
              <w:spacing w:after="0"/>
            </w:pPr>
            <w:r>
              <w:rPr>
                <w:rFonts w:ascii="Cambria Math" w:hAnsi="Cambria Math" w:eastAsia="Cambria Math"/>
                <w:b w:val="0"/>
                <w:i w:val="0"/>
                <w:color w:val="000000"/>
                <w:sz w:val="21"/>
              </w:rPr>
              <w:t>a = 10</w:t>
            </w:r>
          </w:p>
        </w:tc>
      </w:tr>
      <w:tr>
        <w:tc>
          <w:tcPr>
            <w:tcW w:w="3400" w:type="dxa"/>
            <w:tcMar>
              <w:top w:w="100" w:type="dxa"/>
              <w:start w:w="140" w:type="dxa"/>
              <w:bottom w:w="100" w:type="dxa"/>
              <w:end w:w="140" w:type="dxa"/>
            </w:tcMar>
            <w:vAlign w:val="center"/>
          </w:tcPr>
          <w:p>
            <w:pPr>
              <w:spacing w:after="0"/>
            </w:pPr>
            <w:r>
              <w:rPr>
                <w:rFonts w:ascii="Cambria Math" w:hAnsi="Cambria Math" w:eastAsia="Cambria Math"/>
                <w:b w:val="0"/>
                <w:i w:val="0"/>
                <w:color w:val="000000"/>
                <w:sz w:val="21"/>
              </w:rPr>
              <w:t>b = 1.54337006421</w:t>
            </w:r>
          </w:p>
        </w:tc>
        <w:tc>
          <w:tcPr>
            <w:tcW w:w="2860" w:type="dxa"/>
            <w:tcMar>
              <w:top w:w="100" w:type="dxa"/>
              <w:start w:w="140" w:type="dxa"/>
              <w:bottom w:w="100" w:type="dxa"/>
              <w:end w:w="140" w:type="dxa"/>
            </w:tcMar>
            <w:vAlign w:val="center"/>
          </w:tcPr>
          <w:p>
            <w:pPr>
              <w:spacing w:after="0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1"/>
              </w:rPr>
              <w:t>a = H(b)</w:t>
            </w:r>
          </w:p>
        </w:tc>
        <w:tc>
          <w:tcPr>
            <w:tcW w:w="3100" w:type="dxa"/>
            <w:tcMar>
              <w:top w:w="100" w:type="dxa"/>
              <w:start w:w="140" w:type="dxa"/>
              <w:bottom w:w="100" w:type="dxa"/>
              <w:end w:w="140" w:type="dxa"/>
            </w:tcMar>
            <w:vAlign w:val="center"/>
          </w:tcPr>
          <w:p>
            <w:pPr>
              <w:spacing w:after="0"/>
            </w:pPr>
            <w:r>
              <w:rPr>
                <w:rFonts w:ascii="Cambria Math" w:hAnsi="Cambria Math" w:eastAsia="Cambria Math"/>
                <w:b w:val="0"/>
                <w:i w:val="0"/>
                <w:color w:val="000000"/>
                <w:sz w:val="21"/>
              </w:rPr>
              <w:t>a = 1.77827941004...</w:t>
            </w:r>
          </w:p>
        </w:tc>
      </w:tr>
    </w:tbl>
    <w:p>
      <w:pPr>
        <w:spacing w:after="40"/>
      </w:pPr>
    </w:p>
    <w:p>
      <w:pPr>
        <w:pStyle w:val="Heading1"/>
      </w:pPr>
      <w:r>
        <w:t>Итог</w:t>
      </w:r>
    </w:p>
    <w:p>
      <w:pPr>
        <w:keepNext/>
        <w:spacing w:before="0" w:after="12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Точный ответ на вопрос:</w:t>
      </w:r>
    </w:p>
    <w:tbl>
      <w:tblPr>
        <w:tblW w:w="9360" w:type="dxa"/>
        <w:jc w:val="center"/>
        <w:tblInd w:w="120" w:type="dxa"/>
        <w:tblBorders>
          <w:top w:val="single" w:color="D2DAE5" w:sz="6" w:space="0"/>
          <w:left w:val="single" w:color="D2DAE5" w:sz="6" w:space="0"/>
          <w:bottom w:val="single" w:color="D2DAE5" w:sz="6" w:space="0"/>
          <w:right w:val="single" w:color="D2DAE5" w:sz="6" w:space="0"/>
          <w:insideH w:val="single" w:color="D2DAE5" w:sz="6" w:space="0"/>
          <w:insideV w:val="single" w:color="D2DAE5" w:sz="6" w:space="0"/>
        </w:tblBorders>
        <w:tblLayout w:type="fixed"/>
        <w:tblLook w:firstRow="1" w:lastRow="0" w:firstColumn="1" w:lastColumn="0" w:noHBand="0" w:noVBand="1" w:val="04A0"/>
      </w:tblPr>
      <w:tblGrid>
        <w:gridCol w:w="9360"/>
      </w:tblGrid>
      <w:tr>
        <w:tc>
          <w:tcPr>
            <w:tcW w:w="9360" w:type="dxa"/>
            <w:shd w:fill="F4F6F9"/>
            <w:tcMar>
              <w:top w:w="140" w:type="dxa"/>
              <w:start w:w="180" w:type="dxa"/>
              <w:bottom w:w="140" w:type="dxa"/>
              <w:end w:w="180" w:type="dxa"/>
            </w:tcMar>
            <w:vAlign w:val="center"/>
          </w:tcPr>
          <w:p>
            <w:pPr>
              <w:spacing w:after="40" w:line="276" w:lineRule="auto"/>
            </w:pPr>
            <w:r/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a = 10000^( ln(Phi(10000)) / ln(Phi(b)) )</w:t>
            </w:r>
          </w:p>
          <w:p>
            <w:pPr>
              <w:spacing w:after="40" w:line="276" w:lineRule="auto"/>
            </w:pPr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Phi(x) = lim_{N -&gt; infinity} ( f^N(x) )^(1 / 2^N)</w:t>
            </w:r>
          </w:p>
          <w:p>
            <w:pPr>
              <w:spacing w:after="0" w:line="276" w:lineRule="auto"/>
            </w:pPr>
            <w:r>
              <w:rPr>
                <w:rFonts w:ascii="Cambria Math" w:hAnsi="Cambria Math" w:eastAsia="Cambria Math"/>
                <w:b w:val="0"/>
                <w:i w:val="0"/>
                <w:color w:val="0B2545"/>
                <w:sz w:val="26"/>
              </w:rPr>
              <w:t>f(x) = x^2 / sqrt(x^3 + 10)</w:t>
            </w:r>
          </w:p>
        </w:tc>
      </w:tr>
    </w:tbl>
    <w:p>
      <w:pPr>
        <w:spacing w:after="40"/>
      </w:pPr>
    </w:p>
    <w:p>
      <w:pPr>
        <w:keepNext w:val="0"/>
        <w:spacing w:before="0" w:after="0" w:line="264" w:lineRule="auto"/>
      </w:pPr>
      <w:r>
        <w:rPr>
          <w:rFonts w:ascii="Calibri" w:hAnsi="Calibri" w:eastAsia="Calibri"/>
          <w:b w:val="0"/>
          <w:i w:val="0"/>
          <w:color w:val="000000"/>
          <w:sz w:val="22"/>
        </w:rPr>
        <w:t>Именно эта запись отвечает требованию: значение a выводится из значения b по кривой, без знания номера точки.</w:t>
      </w:r>
    </w:p>
    <w:sectPr>
      <w:footerReference r:id="rId9" w:type="default"/>
      <w:pgSz w:w="12240" w:h="15840"/>
      <w:pgMar w:top="1440" w:right="1440" w:bottom="1440" w:left="1440" w:header="708" w:footer="708" w:gutter="0"/>
      <w:cols w:equalWidth="1" w:space="0" w:num="1" w:sep="0"/>
      <w:docGrid w:linePitch="360"/>
    </w:sectPr>
  </w:body>
</w:document>
</file>

<file path=word/fontTable.xml><?xml version="1.0" encoding="utf-8"?>
<w:fonts xmlns:w="http://schemas.openxmlformats.org/wordprocessingml/2006/main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pStyle w:val="Footer"/>
      <w:jc w:val="right"/>
    </w:pPr>
    <w:r>
      <w:rPr>
        <w:rFonts w:ascii="Calibri" w:hAnsi="Calibri" w:eastAsia="Calibri"/>
        <w:b w:val="0"/>
        <w:i w:val="0"/>
        <w:color w:val="555555"/>
        <w:sz w:val="18"/>
      </w:rPr>
      <w:t>Формула без номера точки</w:t>
    </w:r>
  </w:p>
</w:ftr>
</file>

<file path=word/numbering.xml><?xml version="1.0" encoding="utf-8"?>
<w:numbering xmlns:w="http://schemas.openxmlformats.org/wordprocessingml/2006/main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o="urn:schemas-microsoft-com:office:office" xmlns:v="urn:schemas-microsoft-com:vml" xmlns:w="http://schemas.openxmlformats.org/wordprocessingml/2006/main" xmlns:w14="http://schemas.microsoft.com/office/word/2010/wordml" mc:Ignorable="o v 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footnotePr/>
  <w:endnotePr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spacing w:after="120" w:line="264" w:lineRule="auto"/>
    </w:pPr>
    <w:rPr>
      <w:rFonts w:ascii="Calibri" w:hAnsi="Calibri" w:eastAsia="Calibri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 w:line="264" w:lineRule="auto"/>
      <w:outlineLvl w:val="0"/>
    </w:pPr>
    <w:rPr>
      <w:rFonts w:ascii="Calibri" w:hAnsi="Calibri" w:eastAsia="Calibri" w:asciiTheme="majorHAnsi" w:hAnsiTheme="majorHAnsi" w:eastAsiaTheme="majorEastAsia" w:cstheme="majorBid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 w:line="264" w:lineRule="auto"/>
      <w:outlineLvl w:val="1"/>
    </w:pPr>
    <w:rPr>
      <w:rFonts w:ascii="Calibri" w:hAnsi="Calibri" w:eastAsia="Calibri" w:asciiTheme="majorHAnsi" w:hAnsiTheme="majorHAnsi" w:eastAsiaTheme="majorEastAsia" w:cstheme="majorBid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 w:line="264" w:lineRule="auto"/>
      <w:outlineLvl w:val="2"/>
    </w:pPr>
    <w:rPr>
      <w:rFonts w:ascii="Calibri" w:hAnsi="Calibri" w:eastAsia="Calibri" w:asciiTheme="majorHAnsi" w:hAnsiTheme="majorHAnsi" w:eastAsiaTheme="majorEastAsia" w:cstheme="majorBid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<Relationships xmlns="http://schemas.openxmlformats.org/package/2006/relationships"><Relationship Id="rId3" Target="styles.xml" Type="http://schemas.openxmlformats.org/officeDocument/2006/relationships/styles"/><Relationship Id="rId4" Target="stylesWithEffects.xml" Type="http://schemas.microsoft.com/office/2007/relationships/stylesWithEffects"/><Relationship Id="rId5" Target="settings.xml" Type="http://schemas.openxmlformats.org/officeDocument/2006/relationships/settings"/><Relationship Id="rId6" Target="webSettings.xml" Type="http://schemas.openxmlformats.org/officeDocument/2006/relationships/webSettings"/><Relationship Id="rId7" Target="fontTable.xml" Type="http://schemas.openxmlformats.org/officeDocument/2006/relationships/fontTable"/><Relationship Id="rId8" Target="theme/theme1.xml" Type="http://schemas.openxmlformats.org/officeDocument/2006/relationships/theme"/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p:Properties xmlns:app="http://schemas.openxmlformats.org/officeDocument/2006/extended-properties" xmlns:vt="http://schemas.openxmlformats.org/officeDocument/2006/docPropsVTypes">
  <app:Template>Normal.dotm</app:Template>
  <app:TotalTime>0</app:TotalTime>
  <app:Pages>1</app:Pages>
  <app:Words>0</app:Words>
  <app:Characters>0</app:Characters>
  <app:Application>Apryse DOCX Editor</app:Application>
  <app:DocSecurity>0</app:DocSecurity>
  <app:Lines>0</app:Lines>
  <app:Paragraphs>0</app:Paragraphs>
  <app:ScaleCrop>false</app:ScaleCrop>
  <app:HeadingPairs>
    <vt:vector size="2" baseType="variant">
      <vt:variant>
        <vt:lpstr>Title</vt:lpstr>
      </vt:variant>
      <vt:variant>
        <vt:i4>1</vt:i4>
      </vt:variant>
    </vt:vector>
  </app:HeadingPairs>
  <app:TitlesOfParts>
    <vt:vector size="1" baseType="lpstr">
      <vt:lpstr/>
    </vt:vector>
  </app:TitlesOfParts>
  <app:Manager/>
  <app:Company/>
  <app:LinksUpToDate>false</app:LinksUpToDate>
  <app:CharactersWithSpaces>0</app:CharactersWithSpaces>
  <app:SharedDoc>false</app:SharedDoc>
  <app:HyperlinkBase/>
  <app:HyperlinksChanged>false</app:HyperlinksChanged>
  <app:AppVersion>14.0000</app:AppVersion>
</ap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Точный ответ: формула без знания номера точки</dc:title>
  <dc:subject>Связь двух итерационных рядов через точное уравнение кривой</dc:subject>
  <dc:creator>Codex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